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6D542B0" w:rsidR="003676DA" w:rsidRPr="00414D4C" w:rsidRDefault="00C648C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648CD">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6D542B0" w:rsidR="003676DA" w:rsidRPr="00414D4C" w:rsidRDefault="00C648C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648CD">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E4E46D0"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#1c – Although Applicant’s information matches the land manager’s, note the land manager received a Division comment.</w:t>
      </w:r>
    </w:p>
    <w:p w14:paraId="0BFF56EF"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#4 – Although Applicant’s information matches the land manager’s, note the land manager received a Division comment.</w:t>
      </w:r>
    </w:p>
    <w:p w14:paraId="5DB6B93B"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#7b – Applicant’s information must match the land manager’s.</w:t>
      </w:r>
    </w:p>
    <w:p w14:paraId="45ED054B"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#7c – Applicant’s information must match the land manager’s.</w:t>
      </w:r>
    </w:p>
    <w:p w14:paraId="30F0E790"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#8b – Applicant’s information must match the land manager’s, and also note the land manager received a Division comment.</w:t>
      </w:r>
    </w:p>
    <w:p w14:paraId="24F04692" w14:textId="77777777" w:rsidR="004B2531" w:rsidRPr="004B2531"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#9a – Applicant must further explain its "systematic methodology" for evaluating soil conditions of its OHV Opportunities.</w:t>
      </w:r>
    </w:p>
    <w:p w14:paraId="78FDD6BA" w14:textId="30D01EEA" w:rsidR="00E8133C" w:rsidRPr="007A34A5" w:rsidRDefault="004B2531" w:rsidP="004B2531">
      <w:pPr>
        <w:pStyle w:val="ListParagraph"/>
        <w:numPr>
          <w:ilvl w:val="0"/>
          <w:numId w:val="1"/>
        </w:numPr>
        <w:spacing w:line="259" w:lineRule="auto"/>
        <w:rPr>
          <w:rFonts w:ascii="Arial" w:hAnsi="Arial" w:cs="Arial"/>
          <w:sz w:val="22"/>
          <w:szCs w:val="22"/>
        </w:rPr>
      </w:pPr>
      <w:r w:rsidRPr="004B2531">
        <w:rPr>
          <w:rFonts w:ascii="Arial" w:hAnsi="Arial" w:cs="Arial"/>
          <w:sz w:val="22"/>
          <w:szCs w:val="22"/>
        </w:rPr>
        <w:t>#13 – Applicant must verify responses by final submission taking into consideration Outreach efforts must be the Applicant’s, not the land manager’s.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A128D4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C648CD" w:rsidRPr="00C648CD">
                              <w:rPr>
                                <w:rFonts w:ascii="Arial" w:hAnsi="Arial" w:cs="Arial"/>
                                <w:b/>
                                <w:color w:val="000000" w:themeColor="text1"/>
                                <w:sz w:val="26"/>
                                <w:szCs w:val="26"/>
                              </w:rPr>
                              <w:t>Headwaters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648CD">
                              <w:rPr>
                                <w:rFonts w:ascii="Arial" w:hAnsi="Arial" w:cs="Arial"/>
                                <w:b/>
                                <w:color w:val="000000" w:themeColor="text1"/>
                                <w:sz w:val="26"/>
                                <w:szCs w:val="26"/>
                              </w:rPr>
                              <w:t>07</w:t>
                            </w:r>
                            <w:r>
                              <w:rPr>
                                <w:rFonts w:ascii="Arial" w:hAnsi="Arial" w:cs="Arial"/>
                                <w:b/>
                                <w:color w:val="000000" w:themeColor="text1"/>
                                <w:sz w:val="26"/>
                                <w:szCs w:val="26"/>
                              </w:rPr>
                              <w:t>-</w:t>
                            </w:r>
                            <w:r w:rsidR="00C648CD">
                              <w:rPr>
                                <w:rFonts w:ascii="Arial" w:hAnsi="Arial" w:cs="Arial"/>
                                <w:b/>
                                <w:color w:val="000000" w:themeColor="text1"/>
                                <w:sz w:val="26"/>
                                <w:szCs w:val="26"/>
                              </w:rPr>
                              <w:t>02</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A128D4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C648CD" w:rsidRPr="00C648CD">
                        <w:rPr>
                          <w:rFonts w:ascii="Arial" w:hAnsi="Arial" w:cs="Arial"/>
                          <w:b/>
                          <w:color w:val="000000" w:themeColor="text1"/>
                          <w:sz w:val="26"/>
                          <w:szCs w:val="26"/>
                        </w:rPr>
                        <w:t>Headwaters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648CD">
                        <w:rPr>
                          <w:rFonts w:ascii="Arial" w:hAnsi="Arial" w:cs="Arial"/>
                          <w:b/>
                          <w:color w:val="000000" w:themeColor="text1"/>
                          <w:sz w:val="26"/>
                          <w:szCs w:val="26"/>
                        </w:rPr>
                        <w:t>07</w:t>
                      </w:r>
                      <w:r>
                        <w:rPr>
                          <w:rFonts w:ascii="Arial" w:hAnsi="Arial" w:cs="Arial"/>
                          <w:b/>
                          <w:color w:val="000000" w:themeColor="text1"/>
                          <w:sz w:val="26"/>
                          <w:szCs w:val="26"/>
                        </w:rPr>
                        <w:t>-</w:t>
                      </w:r>
                      <w:r w:rsidR="00C648CD">
                        <w:rPr>
                          <w:rFonts w:ascii="Arial" w:hAnsi="Arial" w:cs="Arial"/>
                          <w:b/>
                          <w:color w:val="000000" w:themeColor="text1"/>
                          <w:sz w:val="26"/>
                          <w:szCs w:val="26"/>
                        </w:rPr>
                        <w:t>02</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4EA4C91" w:rsidR="00687C41" w:rsidRPr="004B2531" w:rsidRDefault="004B2531" w:rsidP="004B2531">
      <w:pPr>
        <w:pStyle w:val="ListParagraph"/>
        <w:numPr>
          <w:ilvl w:val="0"/>
          <w:numId w:val="1"/>
        </w:numPr>
        <w:rPr>
          <w:rFonts w:ascii="Arial" w:hAnsi="Arial" w:cs="Arial"/>
          <w:color w:val="000000" w:themeColor="text1"/>
          <w:sz w:val="22"/>
          <w:szCs w:val="22"/>
        </w:rPr>
      </w:pPr>
      <w:r w:rsidRPr="004B2531">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03CC4E55" w14:textId="77777777" w:rsidR="004B2531" w:rsidRPr="004B2531" w:rsidRDefault="004B2531" w:rsidP="004B2531">
      <w:pPr>
        <w:pStyle w:val="ListParagraph"/>
        <w:numPr>
          <w:ilvl w:val="0"/>
          <w:numId w:val="1"/>
        </w:numPr>
        <w:rPr>
          <w:rFonts w:ascii="Arial" w:hAnsi="Arial" w:cs="Arial"/>
          <w:color w:val="000000" w:themeColor="text1"/>
          <w:sz w:val="22"/>
          <w:szCs w:val="22"/>
        </w:rPr>
      </w:pPr>
      <w:r w:rsidRPr="004B2531">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3B8224D5" w14:textId="77777777" w:rsidR="004B2531" w:rsidRPr="004B2531" w:rsidRDefault="004B2531" w:rsidP="004B2531">
      <w:pPr>
        <w:pStyle w:val="ListParagraph"/>
        <w:numPr>
          <w:ilvl w:val="0"/>
          <w:numId w:val="1"/>
        </w:numPr>
        <w:rPr>
          <w:rFonts w:ascii="Arial" w:hAnsi="Arial" w:cs="Arial"/>
          <w:color w:val="000000" w:themeColor="text1"/>
          <w:sz w:val="22"/>
          <w:szCs w:val="22"/>
        </w:rPr>
      </w:pPr>
      <w:r w:rsidRPr="004B2531">
        <w:rPr>
          <w:rFonts w:ascii="Arial" w:hAnsi="Arial" w:cs="Arial"/>
          <w:color w:val="000000" w:themeColor="text1"/>
          <w:sz w:val="22"/>
          <w:szCs w:val="22"/>
        </w:rPr>
        <w:t xml:space="preserve">#10 – Applicant must provide additional details on the “Coordinating with USFS to assess…” as it appears to be more of a Planning deliverable not a Ground Operations deliverable.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3A26513" w14:textId="77777777" w:rsidR="004B2531" w:rsidRPr="004B2531" w:rsidRDefault="004B2531" w:rsidP="004B2531">
      <w:pPr>
        <w:numPr>
          <w:ilvl w:val="0"/>
          <w:numId w:val="1"/>
        </w:numPr>
        <w:rPr>
          <w:rFonts w:ascii="Arial" w:hAnsi="Arial" w:cs="Arial"/>
          <w:color w:val="000000" w:themeColor="text1"/>
          <w:sz w:val="22"/>
          <w:szCs w:val="22"/>
        </w:rPr>
      </w:pPr>
      <w:r w:rsidRPr="004B2531">
        <w:rPr>
          <w:rFonts w:ascii="Arial" w:hAnsi="Arial" w:cs="Arial"/>
          <w:color w:val="000000" w:themeColor="text1"/>
          <w:sz w:val="22"/>
          <w:szCs w:val="22"/>
        </w:rPr>
        <w:t>How the proposed Project relates to OHV… – Work to plan and research the idea of mixed-use is not an eligible activity under Ground Operations and should be removed.</w:t>
      </w:r>
    </w:p>
    <w:p w14:paraId="7F222B44" w14:textId="769CF3BF" w:rsidR="008C53F4" w:rsidRPr="004B2531" w:rsidRDefault="004B2531" w:rsidP="004B2531">
      <w:pPr>
        <w:numPr>
          <w:ilvl w:val="0"/>
          <w:numId w:val="1"/>
        </w:numPr>
        <w:rPr>
          <w:rFonts w:ascii="Arial" w:hAnsi="Arial" w:cs="Arial"/>
          <w:color w:val="000000" w:themeColor="text1"/>
          <w:sz w:val="22"/>
          <w:szCs w:val="22"/>
        </w:rPr>
      </w:pPr>
      <w:r w:rsidRPr="004B2531">
        <w:rPr>
          <w:rFonts w:ascii="Arial" w:hAnsi="Arial" w:cs="Arial"/>
          <w:color w:val="000000" w:themeColor="text1"/>
          <w:sz w:val="22"/>
          <w:szCs w:val="22"/>
        </w:rPr>
        <w:t>Describe the size of the specific Project Area(s) in acres and/or miles… 4970.10.1(d)(2)(C) – Applicant must verify that no work being completed by USFS Shasta Trinity National Forest will be duplicative of work being proposed in this Grant</w:t>
      </w:r>
      <w:r w:rsidR="004B47F0">
        <w:rPr>
          <w:rFonts w:ascii="Arial" w:hAnsi="Arial" w:cs="Arial"/>
          <w:color w:val="000000" w:themeColor="text1"/>
          <w:sz w:val="22"/>
          <w:szCs w:val="22"/>
        </w:rPr>
        <w: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6C46800" w14:textId="77777777" w:rsidR="004B2531" w:rsidRPr="004B2531" w:rsidRDefault="004B2531" w:rsidP="004B2531">
      <w:pPr>
        <w:pStyle w:val="ListParagraph"/>
        <w:numPr>
          <w:ilvl w:val="0"/>
          <w:numId w:val="7"/>
        </w:numPr>
        <w:autoSpaceDE w:val="0"/>
        <w:autoSpaceDN w:val="0"/>
        <w:adjustRightInd w:val="0"/>
        <w:rPr>
          <w:rFonts w:ascii="Arial" w:hAnsi="Arial" w:cs="Arial"/>
          <w:sz w:val="22"/>
          <w:szCs w:val="22"/>
        </w:rPr>
      </w:pPr>
      <w:r w:rsidRPr="004B2531">
        <w:rPr>
          <w:rFonts w:ascii="Arial" w:hAnsi="Arial" w:cs="Arial"/>
          <w:sz w:val="22"/>
          <w:szCs w:val="22"/>
        </w:rPr>
        <w:t>This Application’s Grant request significantly increased compared to Applicant’s G18 Application. Applicant must state the reason(s) for the increase in the Project Description – List of Deliverables section, “Other” line item.</w:t>
      </w:r>
    </w:p>
    <w:p w14:paraId="4F9660F1" w14:textId="724FD5F7" w:rsidR="008616EC" w:rsidRPr="004B2531" w:rsidRDefault="004B2531" w:rsidP="004B2531">
      <w:pPr>
        <w:pStyle w:val="ListParagraph"/>
        <w:numPr>
          <w:ilvl w:val="0"/>
          <w:numId w:val="7"/>
        </w:numPr>
        <w:autoSpaceDE w:val="0"/>
        <w:autoSpaceDN w:val="0"/>
        <w:adjustRightInd w:val="0"/>
        <w:rPr>
          <w:rFonts w:ascii="Arial" w:hAnsi="Arial" w:cs="Arial"/>
          <w:sz w:val="22"/>
          <w:szCs w:val="22"/>
        </w:rPr>
      </w:pPr>
      <w:r w:rsidRPr="004B2531">
        <w:rPr>
          <w:rFonts w:ascii="Arial" w:hAnsi="Arial" w:cs="Arial"/>
          <w:sz w:val="22"/>
          <w:szCs w:val="22"/>
        </w:rPr>
        <w:t>Contracts All line items – Applicant must supply the source of match.</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C0D8F19" w14:textId="77777777" w:rsidR="004B2531" w:rsidRPr="004B2531" w:rsidRDefault="004B2531" w:rsidP="004B2531">
      <w:pPr>
        <w:numPr>
          <w:ilvl w:val="0"/>
          <w:numId w:val="2"/>
        </w:numPr>
        <w:contextualSpacing/>
        <w:rPr>
          <w:rFonts w:ascii="Arial" w:hAnsi="Arial" w:cs="Arial"/>
          <w:sz w:val="22"/>
          <w:szCs w:val="22"/>
        </w:rPr>
      </w:pPr>
      <w:r w:rsidRPr="004B2531">
        <w:rPr>
          <w:rFonts w:ascii="Arial" w:hAnsi="Arial" w:cs="Arial"/>
          <w:sz w:val="22"/>
          <w:szCs w:val="22"/>
        </w:rPr>
        <w:t xml:space="preserve">#2 – Narrative does not support the selections. Applicant must provide additional details and/or examples for each selection on how “failure to complete the Project will result in…”.  </w:t>
      </w:r>
    </w:p>
    <w:p w14:paraId="1F377D9D" w14:textId="77777777" w:rsidR="004B2531" w:rsidRPr="004B2531" w:rsidRDefault="004B2531" w:rsidP="004B2531">
      <w:pPr>
        <w:numPr>
          <w:ilvl w:val="0"/>
          <w:numId w:val="2"/>
        </w:numPr>
        <w:contextualSpacing/>
        <w:rPr>
          <w:rFonts w:ascii="Arial" w:hAnsi="Arial" w:cs="Arial"/>
          <w:sz w:val="22"/>
          <w:szCs w:val="22"/>
        </w:rPr>
      </w:pPr>
      <w:r w:rsidRPr="004B2531">
        <w:rPr>
          <w:rFonts w:ascii="Arial" w:hAnsi="Arial" w:cs="Arial"/>
          <w:sz w:val="22"/>
          <w:szCs w:val="22"/>
        </w:rPr>
        <w:t xml:space="preserve">#3 – Narrative does not support the selection of “Maintaining trail or road tread for single use” and “Providing varied levels of riding difficulty”. Applicant must provide examples of the activities performed to support the selections. </w:t>
      </w:r>
    </w:p>
    <w:p w14:paraId="2EDAA71C" w14:textId="4DBDBAC0" w:rsidR="004B2531" w:rsidRPr="004B2531" w:rsidRDefault="004B2531" w:rsidP="004B2531">
      <w:pPr>
        <w:numPr>
          <w:ilvl w:val="0"/>
          <w:numId w:val="2"/>
        </w:numPr>
        <w:contextualSpacing/>
        <w:rPr>
          <w:rFonts w:ascii="Arial" w:hAnsi="Arial" w:cs="Arial"/>
          <w:sz w:val="22"/>
          <w:szCs w:val="22"/>
        </w:rPr>
      </w:pPr>
      <w:r w:rsidRPr="004B2531">
        <w:rPr>
          <w:rFonts w:ascii="Arial" w:hAnsi="Arial" w:cs="Arial"/>
          <w:sz w:val="22"/>
          <w:szCs w:val="22"/>
        </w:rPr>
        <w:t xml:space="preserve">#5 – Narrative does not support the selection. </w:t>
      </w:r>
      <w:bookmarkStart w:id="0" w:name="_GoBack"/>
      <w:bookmarkEnd w:id="0"/>
      <w:r w:rsidRPr="004B2531">
        <w:rPr>
          <w:rFonts w:ascii="Arial" w:hAnsi="Arial" w:cs="Arial"/>
          <w:sz w:val="22"/>
          <w:szCs w:val="22"/>
        </w:rPr>
        <w:t xml:space="preserve">There are no clear partners that will be actively participating on the Project.  </w:t>
      </w:r>
    </w:p>
    <w:p w14:paraId="1549A40F" w14:textId="77777777" w:rsidR="004B2531" w:rsidRPr="004B2531" w:rsidRDefault="004B2531" w:rsidP="004B2531">
      <w:pPr>
        <w:numPr>
          <w:ilvl w:val="0"/>
          <w:numId w:val="2"/>
        </w:numPr>
        <w:contextualSpacing/>
        <w:rPr>
          <w:rFonts w:ascii="Arial" w:hAnsi="Arial" w:cs="Arial"/>
          <w:sz w:val="22"/>
          <w:szCs w:val="22"/>
        </w:rPr>
      </w:pPr>
      <w:r w:rsidRPr="004B2531">
        <w:rPr>
          <w:rFonts w:ascii="Arial" w:hAnsi="Arial" w:cs="Arial"/>
          <w:sz w:val="22"/>
          <w:szCs w:val="22"/>
        </w:rPr>
        <w:t>#7 – Project Description and/or Project Cost Estimate sections do not support the selections are made with recycled materials.</w:t>
      </w:r>
    </w:p>
    <w:p w14:paraId="50C80A1A" w14:textId="1EB6C276" w:rsidR="00F04D40" w:rsidRPr="004B2531" w:rsidRDefault="004B2531" w:rsidP="004B2531">
      <w:pPr>
        <w:numPr>
          <w:ilvl w:val="0"/>
          <w:numId w:val="2"/>
        </w:numPr>
        <w:contextualSpacing/>
        <w:rPr>
          <w:rFonts w:ascii="Arial" w:hAnsi="Arial" w:cs="Arial"/>
          <w:sz w:val="22"/>
          <w:szCs w:val="22"/>
        </w:rPr>
      </w:pPr>
      <w:r w:rsidRPr="004B2531">
        <w:rPr>
          <w:rFonts w:ascii="Arial" w:hAnsi="Arial" w:cs="Arial"/>
          <w:sz w:val="22"/>
          <w:szCs w:val="22"/>
        </w:rPr>
        <w:t>#8 – Background and/or Project Description sections do not support the selections</w:t>
      </w:r>
      <w:r>
        <w:rPr>
          <w:rFonts w:ascii="Arial" w:hAnsi="Arial" w:cs="Arial"/>
          <w:sz w:val="22"/>
          <w:szCs w:val="22"/>
        </w:rPr>
        <w:t>.</w:t>
      </w:r>
    </w:p>
    <w:p w14:paraId="253863D5" w14:textId="77777777" w:rsidR="00B75280" w:rsidRDefault="00B7528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395AC27A" w:rsidR="00AD43F5" w:rsidRPr="00407912" w:rsidRDefault="00C648CD" w:rsidP="00AD43F5">
    <w:pPr>
      <w:pStyle w:val="Footer"/>
      <w:jc w:val="right"/>
      <w:rPr>
        <w:rFonts w:ascii="Arial" w:hAnsi="Arial" w:cs="Arial"/>
        <w:sz w:val="22"/>
        <w:szCs w:val="22"/>
      </w:rPr>
    </w:pPr>
    <w:r w:rsidRPr="00C648CD">
      <w:rPr>
        <w:rFonts w:ascii="Arial" w:hAnsi="Arial" w:cs="Arial"/>
        <w:sz w:val="22"/>
        <w:szCs w:val="22"/>
      </w:rPr>
      <w:t>Trinity County Resource Conservation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Nh/C7haeg+KUlcCL+RmX+qLBA6bhARM57VP0BEreNT2cZDnQcfgnTowk5SNuDgTq7PLKhvXuWGq7osJzVHJYA==" w:salt="T99dE1u/00CXPEKDsqVRR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2531"/>
    <w:rsid w:val="004B47F0"/>
    <w:rsid w:val="004B66C8"/>
    <w:rsid w:val="004D4551"/>
    <w:rsid w:val="004E2E5A"/>
    <w:rsid w:val="004F45C1"/>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16C99"/>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A636E"/>
    <w:rsid w:val="00BE5E19"/>
    <w:rsid w:val="00C005C6"/>
    <w:rsid w:val="00C03325"/>
    <w:rsid w:val="00C1421F"/>
    <w:rsid w:val="00C648CD"/>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0BBE"/>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purl.org/dc/elements/1.1/"/>
    <ds:schemaRef ds:uri="f279afe2-64c6-4fb9-9cd9-ef7ac0e6f891"/>
    <ds:schemaRef ds:uri="http://schemas.microsoft.com/office/2006/documentManagement/types"/>
    <ds:schemaRef ds:uri="http://purl.org/dc/terms/"/>
    <ds:schemaRef ds:uri="dbaf77f9-8000-4250-b91d-916350b5a834"/>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C415288-AA45-4DC7-8E13-DE77A6BB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9</cp:revision>
  <dcterms:created xsi:type="dcterms:W3CDTF">2021-05-06T00:15:00Z</dcterms:created>
  <dcterms:modified xsi:type="dcterms:W3CDTF">2021-05-06T18:18:00Z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